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187B9" w14:textId="612D5270" w:rsidR="003D3A18" w:rsidRPr="00BD2D11" w:rsidRDefault="00885117" w:rsidP="00BD2D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r>
        <w:rPr>
          <w:rFonts w:ascii="Times New Roman" w:hAnsi="Times New Roman" w:cs="Times New Roman"/>
          <w:b/>
          <w:sz w:val="32"/>
          <w:szCs w:val="32"/>
        </w:rPr>
        <w:t xml:space="preserve">Domenico </w:t>
      </w:r>
      <w:proofErr w:type="spellStart"/>
      <w:r>
        <w:rPr>
          <w:rFonts w:ascii="Times New Roman" w:hAnsi="Times New Roman" w:cs="Times New Roman"/>
          <w:b/>
          <w:sz w:val="32"/>
          <w:szCs w:val="32"/>
        </w:rPr>
        <w:t>Piraina</w:t>
      </w:r>
      <w:proofErr w:type="spellEnd"/>
    </w:p>
    <w:p w14:paraId="04D0AD7C" w14:textId="50688B28" w:rsidR="003D3A18" w:rsidRPr="00BD2D11" w:rsidRDefault="00885117" w:rsidP="00BD2D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0"/>
          <w:szCs w:val="30"/>
        </w:rPr>
      </w:pPr>
      <w:r>
        <w:rPr>
          <w:rFonts w:ascii="Times New Roman" w:hAnsi="Times New Roman" w:cs="Times New Roman"/>
          <w:b/>
          <w:sz w:val="30"/>
          <w:szCs w:val="30"/>
        </w:rPr>
        <w:t>Direttore Palazzo Reale</w:t>
      </w:r>
    </w:p>
    <w:p w14:paraId="378A0CC4" w14:textId="77777777" w:rsidR="00BD2D11" w:rsidRDefault="00BD2D11" w:rsidP="00BD2D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67CE076F" w14:textId="77777777" w:rsidR="00BD2D11" w:rsidRPr="00BD2D11" w:rsidRDefault="00BD2D11" w:rsidP="00BD2D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39839AF4" w14:textId="47471202" w:rsidR="00885117" w:rsidRPr="00885117" w:rsidRDefault="00885117" w:rsidP="00885117">
      <w:pPr>
        <w:widowControl w:val="0"/>
        <w:autoSpaceDE w:val="0"/>
        <w:autoSpaceDN w:val="0"/>
        <w:adjustRightInd w:val="0"/>
        <w:spacing w:line="288" w:lineRule="auto"/>
        <w:jc w:val="both"/>
        <w:textAlignment w:val="center"/>
        <w:rPr>
          <w:rFonts w:ascii="Times New Roman" w:hAnsi="Times New Roman" w:cs="Graphik-Medium"/>
          <w:color w:val="000000"/>
        </w:rPr>
      </w:pPr>
      <w:r w:rsidRPr="00885117">
        <w:rPr>
          <w:rFonts w:ascii="Times New Roman" w:hAnsi="Times New Roman" w:cs="Graphik-Medium"/>
          <w:color w:val="000000"/>
        </w:rPr>
        <w:t>Arte in Italia dopo il 2000. La mostr</w:t>
      </w:r>
      <w:r>
        <w:rPr>
          <w:rFonts w:ascii="Times New Roman" w:hAnsi="Times New Roman" w:cs="Graphik-Medium"/>
          <w:color w:val="000000"/>
        </w:rPr>
        <w:t>a GROWING ROOTS.</w:t>
      </w:r>
      <w:r w:rsidRPr="00885117">
        <w:rPr>
          <w:rFonts w:ascii="Times New Roman" w:hAnsi="Times New Roman" w:cs="Graphik-Medium"/>
          <w:color w:val="000000"/>
        </w:rPr>
        <w:t xml:space="preserve"> 15 </w:t>
      </w:r>
      <w:r>
        <w:rPr>
          <w:rFonts w:ascii="Times New Roman" w:hAnsi="Times New Roman" w:cs="Graphik-Medium"/>
          <w:color w:val="000000"/>
        </w:rPr>
        <w:t>ANNI</w:t>
      </w:r>
      <w:r w:rsidRPr="00885117">
        <w:rPr>
          <w:rFonts w:ascii="Times New Roman" w:hAnsi="Times New Roman" w:cs="Graphik-Medium"/>
          <w:color w:val="000000"/>
        </w:rPr>
        <w:t xml:space="preserve"> </w:t>
      </w:r>
      <w:r>
        <w:rPr>
          <w:rFonts w:ascii="Times New Roman" w:hAnsi="Times New Roman" w:cs="Graphik-Medium"/>
          <w:color w:val="000000"/>
        </w:rPr>
        <w:t>DEL</w:t>
      </w:r>
      <w:r w:rsidRPr="00885117">
        <w:rPr>
          <w:rFonts w:ascii="Times New Roman" w:hAnsi="Times New Roman" w:cs="Graphik-Medium"/>
          <w:color w:val="000000"/>
        </w:rPr>
        <w:t xml:space="preserve"> P</w:t>
      </w:r>
      <w:r>
        <w:rPr>
          <w:rFonts w:ascii="Times New Roman" w:hAnsi="Times New Roman" w:cs="Graphik-Medium"/>
          <w:color w:val="000000"/>
        </w:rPr>
        <w:t>REMIO</w:t>
      </w:r>
      <w:r w:rsidRPr="00885117">
        <w:rPr>
          <w:rFonts w:ascii="Times New Roman" w:hAnsi="Times New Roman" w:cs="Graphik-Medium"/>
          <w:color w:val="000000"/>
        </w:rPr>
        <w:t xml:space="preserve"> F</w:t>
      </w:r>
      <w:r>
        <w:rPr>
          <w:rFonts w:ascii="Times New Roman" w:hAnsi="Times New Roman" w:cs="Graphik-Medium"/>
          <w:color w:val="000000"/>
        </w:rPr>
        <w:t>URLA</w:t>
      </w:r>
      <w:r w:rsidRPr="00885117">
        <w:rPr>
          <w:rFonts w:ascii="Times New Roman" w:hAnsi="Times New Roman" w:cs="Graphik-Medium"/>
          <w:color w:val="000000"/>
        </w:rPr>
        <w:t xml:space="preserve"> si presenta come uno dei possibili fermo immagine della situazione </w:t>
      </w:r>
      <w:proofErr w:type="gramStart"/>
      <w:r w:rsidRPr="00885117">
        <w:rPr>
          <w:rFonts w:ascii="Times New Roman" w:hAnsi="Times New Roman" w:cs="Graphik-Medium"/>
          <w:color w:val="000000"/>
        </w:rPr>
        <w:t>della</w:t>
      </w:r>
      <w:proofErr w:type="gramEnd"/>
      <w:r w:rsidRPr="00885117">
        <w:rPr>
          <w:rFonts w:ascii="Times New Roman" w:hAnsi="Times New Roman" w:cs="Graphik-Medium"/>
          <w:color w:val="000000"/>
        </w:rPr>
        <w:t xml:space="preserve"> giovane arte italiana attraverso le opere e le dinamiche artistiche dei dieci artisti vincitori del Premio </w:t>
      </w:r>
      <w:proofErr w:type="spellStart"/>
      <w:r w:rsidRPr="00885117">
        <w:rPr>
          <w:rFonts w:ascii="Times New Roman" w:hAnsi="Times New Roman" w:cs="Graphik-Medium"/>
          <w:color w:val="000000"/>
        </w:rPr>
        <w:t>Furla</w:t>
      </w:r>
      <w:proofErr w:type="spellEnd"/>
      <w:r w:rsidRPr="00885117">
        <w:rPr>
          <w:rFonts w:ascii="Times New Roman" w:hAnsi="Times New Roman" w:cs="Graphik-Medium"/>
          <w:color w:val="000000"/>
        </w:rPr>
        <w:t xml:space="preserve"> dai suoi esordi a oggi. Premio che proprio quest’anno ha scelto di trasferirsi a Milano, capitale italiana e internazionale della creatività contemporanea, per valorizzare la propria storia e offrire un’ulteriore importante piattaforma di visibilità ai giovani talenti che da sempre sostiene. </w:t>
      </w:r>
    </w:p>
    <w:p w14:paraId="08DC44E2" w14:textId="3EA4A7DC" w:rsidR="00885117" w:rsidRPr="00885117" w:rsidRDefault="00885117" w:rsidP="00885117">
      <w:pPr>
        <w:widowControl w:val="0"/>
        <w:autoSpaceDE w:val="0"/>
        <w:autoSpaceDN w:val="0"/>
        <w:adjustRightInd w:val="0"/>
        <w:spacing w:line="288" w:lineRule="auto"/>
        <w:jc w:val="both"/>
        <w:textAlignment w:val="center"/>
        <w:rPr>
          <w:rFonts w:ascii="Times New Roman" w:hAnsi="Times New Roman" w:cs="Graphik-Medium"/>
          <w:color w:val="000000"/>
        </w:rPr>
      </w:pPr>
      <w:r w:rsidRPr="00885117">
        <w:rPr>
          <w:rFonts w:ascii="Times New Roman" w:hAnsi="Times New Roman" w:cs="Graphik-Medium"/>
          <w:color w:val="000000"/>
        </w:rPr>
        <w:t xml:space="preserve">Palazzo Reale non è nuovo a indagini sulle scelte artistiche in divenire, quando ancora queste non sono storicizzate, e – con la distanza del tempo – possiamo dire che furono scelte felici, intuitive, perché molti dei partecipanti sono oggi dei riconosciuti protagonisti del sistema dell’arte e diverse opere esposte qui in passato sono </w:t>
      </w:r>
      <w:proofErr w:type="gramStart"/>
      <w:r w:rsidRPr="00885117">
        <w:rPr>
          <w:rFonts w:ascii="Times New Roman" w:hAnsi="Times New Roman" w:cs="Graphik-Medium"/>
          <w:color w:val="000000"/>
        </w:rPr>
        <w:t>attualmente</w:t>
      </w:r>
      <w:proofErr w:type="gramEnd"/>
      <w:r w:rsidRPr="00885117">
        <w:rPr>
          <w:rFonts w:ascii="Times New Roman" w:hAnsi="Times New Roman" w:cs="Graphik-Medium"/>
          <w:color w:val="000000"/>
        </w:rPr>
        <w:t xml:space="preserve"> conservate nelle collezioni permanenti dei più autorevoli musei italiani, una serie di lavori che rappresentano pietre miliari nello sviluppo artistic</w:t>
      </w:r>
      <w:r>
        <w:rPr>
          <w:rFonts w:ascii="Times New Roman" w:hAnsi="Times New Roman" w:cs="Graphik-Medium"/>
          <w:color w:val="000000"/>
        </w:rPr>
        <w:t xml:space="preserve">o e nell’affermazione </w:t>
      </w:r>
      <w:r w:rsidRPr="00885117">
        <w:rPr>
          <w:rFonts w:ascii="Times New Roman" w:hAnsi="Times New Roman" w:cs="Graphik-Medium"/>
          <w:color w:val="000000"/>
        </w:rPr>
        <w:t>di un’intera nuova generazione di artisti.</w:t>
      </w:r>
    </w:p>
    <w:p w14:paraId="054B4C1A" w14:textId="77777777" w:rsidR="00885117" w:rsidRPr="00885117" w:rsidRDefault="00885117" w:rsidP="00885117">
      <w:pPr>
        <w:widowControl w:val="0"/>
        <w:autoSpaceDE w:val="0"/>
        <w:autoSpaceDN w:val="0"/>
        <w:adjustRightInd w:val="0"/>
        <w:spacing w:line="288" w:lineRule="auto"/>
        <w:jc w:val="both"/>
        <w:textAlignment w:val="center"/>
        <w:rPr>
          <w:rFonts w:ascii="Times New Roman" w:hAnsi="Times New Roman" w:cs="Graphik-Medium"/>
          <w:color w:val="000000"/>
        </w:rPr>
      </w:pPr>
      <w:bookmarkStart w:id="0" w:name="_GoBack"/>
      <w:bookmarkEnd w:id="0"/>
      <w:r w:rsidRPr="00885117">
        <w:rPr>
          <w:rFonts w:ascii="Times New Roman" w:hAnsi="Times New Roman" w:cs="Graphik-Medium"/>
          <w:color w:val="000000"/>
        </w:rPr>
        <w:t xml:space="preserve">Questa mostra è una scommessa che un’istituzione pubblica che lavora anche sul contemporaneo è obbligata a compiere e che porta con sé la responsabilità di lasciare una traccia su quello che oggi appare, proprio per la possibilità di poter far uscire da una categoria anagrafica troppo stretta, quella del giovane artista, chi adesso opera in sintonia con il suo tempo e con il dubbio, o meglio, con la riflessione costante intorno all’opera d’arte. </w:t>
      </w:r>
    </w:p>
    <w:p w14:paraId="34B32530" w14:textId="77777777" w:rsidR="00885117" w:rsidRPr="00885117" w:rsidRDefault="00885117" w:rsidP="00885117">
      <w:pPr>
        <w:pStyle w:val="Paragrafobase"/>
        <w:jc w:val="both"/>
        <w:rPr>
          <w:rFonts w:ascii="Times New Roman" w:hAnsi="Times New Roman" w:cs="Graphik-Medium"/>
          <w:spacing w:val="5"/>
        </w:rPr>
      </w:pPr>
      <w:r w:rsidRPr="00885117">
        <w:rPr>
          <w:rFonts w:ascii="Times New Roman" w:hAnsi="Times New Roman" w:cs="Graphik-Medium"/>
        </w:rPr>
        <w:t xml:space="preserve">L’attenzione rivolta a quello che succede </w:t>
      </w:r>
      <w:proofErr w:type="gramStart"/>
      <w:r w:rsidRPr="00885117">
        <w:rPr>
          <w:rFonts w:ascii="Times New Roman" w:hAnsi="Times New Roman" w:cs="Graphik-Medium"/>
        </w:rPr>
        <w:t>oggi</w:t>
      </w:r>
      <w:proofErr w:type="gramEnd"/>
      <w:r w:rsidRPr="00885117">
        <w:rPr>
          <w:rFonts w:ascii="Times New Roman" w:hAnsi="Times New Roman" w:cs="Graphik-Medium"/>
        </w:rPr>
        <w:t xml:space="preserve"> deve però essere priva di atteggiamenti paternalisti o censori, onde evitare di cadere in quella rete di immobilità in cui rimane imbrigliato chi cede alla paura del non conosciuto per seguire soltanto quanto da altri assegnato. Palazzo Reale continua ad aprirsi alla città come una delle sedi in cui non regna la paura del confronto né con il nostro tempo né con i nostri illustri predecessori.</w:t>
      </w:r>
    </w:p>
    <w:p w14:paraId="31EE7490" w14:textId="2FCCA10B" w:rsidR="00A55E6D" w:rsidRPr="00885117" w:rsidRDefault="00A55E6D" w:rsidP="00885117">
      <w:pPr>
        <w:jc w:val="both"/>
        <w:rPr>
          <w:rFonts w:ascii="Times New Roman" w:hAnsi="Times New Roman" w:cs="Times New Roman"/>
        </w:rPr>
      </w:pPr>
    </w:p>
    <w:sectPr w:rsidR="00A55E6D" w:rsidRPr="00885117" w:rsidSect="007A160A">
      <w:headerReference w:type="default" r:id="rId8"/>
      <w:footerReference w:type="default" r:id="rId9"/>
      <w:pgSz w:w="11900" w:h="16840"/>
      <w:pgMar w:top="1701" w:right="1134" w:bottom="1134" w:left="1134" w:header="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A0882" w14:textId="77777777" w:rsidR="00BD2D11" w:rsidRDefault="00BD2D11" w:rsidP="00A55E6D">
      <w:r>
        <w:separator/>
      </w:r>
    </w:p>
  </w:endnote>
  <w:endnote w:type="continuationSeparator" w:id="0">
    <w:p w14:paraId="46F39A64" w14:textId="77777777" w:rsidR="00BD2D11" w:rsidRDefault="00BD2D11"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MinionPro-Regular">
    <w:panose1 w:val="00000000000000000000"/>
    <w:charset w:val="4D"/>
    <w:family w:val="auto"/>
    <w:notTrueType/>
    <w:pitch w:val="default"/>
    <w:sig w:usb0="00000003" w:usb1="00000000" w:usb2="00000000" w:usb3="00000000" w:csb0="00000001" w:csb1="00000000"/>
  </w:font>
  <w:font w:name="Graphik-Medium">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4193D952" w:rsidR="00BD2D11" w:rsidRDefault="00BD2D11" w:rsidP="00220615">
    <w:pPr>
      <w:pStyle w:val="Pidipagina"/>
      <w:tabs>
        <w:tab w:val="clear" w:pos="9638"/>
        <w:tab w:val="right" w:pos="10773"/>
      </w:tabs>
      <w:ind w:left="-1134"/>
    </w:pPr>
    <w:r>
      <w:rPr>
        <w:noProof/>
      </w:rPr>
      <w:drawing>
        <wp:inline distT="0" distB="0" distL="0" distR="0" wp14:anchorId="1A58228F" wp14:editId="26221F24">
          <wp:extent cx="7560000" cy="1587443"/>
          <wp:effectExtent l="0" t="0" r="9525" b="0"/>
          <wp:docPr id="2" name="Immagine 2" descr="Macintosh HD:Users:Sara:Documents:W O R K S:42_FURLA_EXHIBITION:01 Carta Intestata:A -Carta_intestata_footer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Documents:W O R K S:42_FURLA_EXHIBITION:01 Carta Intestata:A -Carta_intestata_footer_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587443"/>
                  </a:xfrm>
                  <a:prstGeom prst="rect">
                    <a:avLst/>
                  </a:prstGeom>
                  <a:noFill/>
                  <a:ln>
                    <a:noFill/>
                  </a:ln>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A942D" w14:textId="77777777" w:rsidR="00BD2D11" w:rsidRDefault="00BD2D11" w:rsidP="00A55E6D">
      <w:r>
        <w:separator/>
      </w:r>
    </w:p>
  </w:footnote>
  <w:footnote w:type="continuationSeparator" w:id="0">
    <w:p w14:paraId="02FE438C" w14:textId="77777777" w:rsidR="00BD2D11" w:rsidRDefault="00BD2D11"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43B11EBE" w:rsidR="00BD2D11" w:rsidRPr="00A55E6D" w:rsidRDefault="00BD2D11" w:rsidP="00A55E6D">
    <w:pPr>
      <w:pStyle w:val="Intestazione"/>
      <w:tabs>
        <w:tab w:val="clear" w:pos="9638"/>
        <w:tab w:val="right" w:pos="10773"/>
      </w:tabs>
      <w:ind w:left="-1134"/>
    </w:pPr>
    <w:r>
      <w:rPr>
        <w:noProof/>
      </w:rPr>
      <w:drawing>
        <wp:inline distT="0" distB="0" distL="0" distR="0" wp14:anchorId="7A61B9BC" wp14:editId="240C5362">
          <wp:extent cx="7560000" cy="737178"/>
          <wp:effectExtent l="0" t="0" r="0" b="0"/>
          <wp:docPr id="5" name="Immagine 5" descr="boh:Documents: WORK:37_FONDAZIONE-FURLA:EXHIBITION:01 Carta Intestata:A -Carta_intestata_foot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h:Documents: WORK:37_FONDAZIONE-FURLA:EXHIBITION:01 Carta Intestata:A -Carta_intestata_footer-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73717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evenAndOddHeaders/>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71B29"/>
    <w:rsid w:val="00086730"/>
    <w:rsid w:val="000F0945"/>
    <w:rsid w:val="001225AC"/>
    <w:rsid w:val="00140194"/>
    <w:rsid w:val="0020304F"/>
    <w:rsid w:val="00220615"/>
    <w:rsid w:val="003D3A18"/>
    <w:rsid w:val="00476816"/>
    <w:rsid w:val="005110C7"/>
    <w:rsid w:val="005963E0"/>
    <w:rsid w:val="005B71BC"/>
    <w:rsid w:val="00717D18"/>
    <w:rsid w:val="00763D6D"/>
    <w:rsid w:val="00780404"/>
    <w:rsid w:val="00796B8B"/>
    <w:rsid w:val="007A160A"/>
    <w:rsid w:val="007E15F7"/>
    <w:rsid w:val="0083382D"/>
    <w:rsid w:val="00885117"/>
    <w:rsid w:val="008C0CEB"/>
    <w:rsid w:val="00A55E6D"/>
    <w:rsid w:val="00AB7227"/>
    <w:rsid w:val="00B03BDD"/>
    <w:rsid w:val="00BB498D"/>
    <w:rsid w:val="00BD2D11"/>
    <w:rsid w:val="00BE2121"/>
    <w:rsid w:val="00C608F6"/>
    <w:rsid w:val="00D0194B"/>
    <w:rsid w:val="00DC6731"/>
    <w:rsid w:val="00DE281C"/>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 w:type="character" w:styleId="Collegamentoipertestuale">
    <w:name w:val="Hyperlink"/>
    <w:rsid w:val="003D3A18"/>
    <w:rPr>
      <w:color w:val="0000FF"/>
      <w:u w:val="single"/>
    </w:rPr>
  </w:style>
  <w:style w:type="paragraph" w:customStyle="1" w:styleId="Paragrafobase">
    <w:name w:val="[Paragrafo base]"/>
    <w:basedOn w:val="Normale"/>
    <w:uiPriority w:val="99"/>
    <w:rsid w:val="00885117"/>
    <w:pPr>
      <w:widowControl w:val="0"/>
      <w:autoSpaceDE w:val="0"/>
      <w:autoSpaceDN w:val="0"/>
      <w:adjustRightInd w:val="0"/>
      <w:spacing w:line="288" w:lineRule="auto"/>
      <w:textAlignment w:val="center"/>
    </w:pPr>
    <w:rPr>
      <w:rFonts w:ascii="MinionPro-Regular" w:hAnsi="MinionPro-Regular" w:cs="MinionPro-Regular"/>
      <w:color w:val="00000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 w:type="character" w:styleId="Collegamentoipertestuale">
    <w:name w:val="Hyperlink"/>
    <w:rsid w:val="003D3A18"/>
    <w:rPr>
      <w:color w:val="0000FF"/>
      <w:u w:val="single"/>
    </w:rPr>
  </w:style>
  <w:style w:type="paragraph" w:customStyle="1" w:styleId="Paragrafobase">
    <w:name w:val="[Paragrafo base]"/>
    <w:basedOn w:val="Normale"/>
    <w:uiPriority w:val="99"/>
    <w:rsid w:val="00885117"/>
    <w:pPr>
      <w:widowControl w:val="0"/>
      <w:autoSpaceDE w:val="0"/>
      <w:autoSpaceDN w:val="0"/>
      <w:adjustRightInd w:val="0"/>
      <w:spacing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0FD12-350A-CE4F-AB6D-72BF2C5E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307</Words>
  <Characters>1754</Characters>
  <Application>Microsoft Macintosh Word</Application>
  <DocSecurity>0</DocSecurity>
  <Lines>14</Lines>
  <Paragraphs>4</Paragraphs>
  <ScaleCrop>false</ScaleCrop>
  <Company/>
  <LinksUpToDate>false</LinksUpToDate>
  <CharactersWithSpaces>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Facco</dc:creator>
  <cp:keywords/>
  <dc:description/>
  <cp:lastModifiedBy>Lara Facco</cp:lastModifiedBy>
  <cp:revision>3</cp:revision>
  <cp:lastPrinted>2015-01-26T15:25:00Z</cp:lastPrinted>
  <dcterms:created xsi:type="dcterms:W3CDTF">2015-02-26T02:02:00Z</dcterms:created>
  <dcterms:modified xsi:type="dcterms:W3CDTF">2015-02-26T02:04:00Z</dcterms:modified>
</cp:coreProperties>
</file>